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EC2D6" w14:textId="77777777" w:rsidR="009C274B" w:rsidRDefault="009C274B" w:rsidP="009C274B">
      <w:r>
        <w:t xml:space="preserve">VVF depuis plus de 60 ans, est le premier opérateur touristique familial solidaire et durable en France. VVF agit concrètement depuis 2014 comme premier opérateur touristique engagé dans la RSE en France en suivant le référentiel ISO 26 000. VVF est un groupe associatif dont les missions contribuent au développement économique et social des territoires en proposant des séjours, des vacances et des loisirs accessibles à tous. </w:t>
      </w:r>
    </w:p>
    <w:p w14:paraId="66553CAB" w14:textId="77777777" w:rsidR="009C274B" w:rsidRDefault="009C274B" w:rsidP="009C274B">
      <w:r>
        <w:t>VVF propose plus de 100 destinations sport culture et nature, en montagne, moyenne montagne, campagne et littoral dans plus de 60 départements. L’association accueille 450 000 personnes par an. Elle propose des activités pour les parents et les enfants dans des villages vacances, des gîtes, des campings et des résidences de tourisme.</w:t>
      </w:r>
    </w:p>
    <w:p w14:paraId="048271B3" w14:textId="6F055D69" w:rsidR="00116621" w:rsidRDefault="009C274B" w:rsidP="009C274B">
      <w:r>
        <w:t>Tous les VVF sont des propriétés de biens publics qui appartiennent aux collectivités territoriales ou aux comités d’entreprise. Ces dix dernières années, VVF a investi 130 millions d’euros pour leur rénovation. VVF c’est aussi 650 salariés permanents et 2 400 saisonniers chaque année.</w:t>
      </w:r>
    </w:p>
    <w:sectPr w:rsidR="001166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7A53"/>
    <w:rsid w:val="00116621"/>
    <w:rsid w:val="00507A53"/>
    <w:rsid w:val="009A73C5"/>
    <w:rsid w:val="009C27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A5839"/>
  <w15:chartTrackingRefBased/>
  <w15:docId w15:val="{470ED32B-A3B9-4856-BDEE-146C6AAA9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162</Words>
  <Characters>891</Characters>
  <Application>Microsoft Office Word</Application>
  <DocSecurity>0</DocSecurity>
  <Lines>7</Lines>
  <Paragraphs>2</Paragraphs>
  <ScaleCrop>false</ScaleCrop>
  <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 Marion</dc:creator>
  <cp:keywords/>
  <dc:description/>
  <cp:lastModifiedBy>Rey Marion</cp:lastModifiedBy>
  <cp:revision>2</cp:revision>
  <dcterms:created xsi:type="dcterms:W3CDTF">2023-02-10T08:13:00Z</dcterms:created>
  <dcterms:modified xsi:type="dcterms:W3CDTF">2023-02-10T08:14:00Z</dcterms:modified>
</cp:coreProperties>
</file>